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D8F" w:rsidRDefault="00AB2D8F" w:rsidP="00AB2D8F">
      <w:pPr>
        <w:pStyle w:val="CM34"/>
        <w:spacing w:after="945"/>
        <w:ind w:left="3090"/>
        <w:rPr>
          <w:color w:val="000000"/>
          <w:sz w:val="23"/>
          <w:szCs w:val="23"/>
        </w:rPr>
      </w:pPr>
      <w:r>
        <w:rPr>
          <w:color w:val="000000"/>
          <w:sz w:val="23"/>
          <w:szCs w:val="23"/>
        </w:rPr>
        <w:t xml:space="preserve">No. </w:t>
      </w:r>
    </w:p>
    <w:p w:rsidR="00AB2D8F" w:rsidRDefault="00AB2D8F" w:rsidP="00AB2D8F">
      <w:pPr>
        <w:pStyle w:val="CM35"/>
        <w:spacing w:after="1117" w:line="540" w:lineRule="atLeast"/>
        <w:jc w:val="center"/>
        <w:rPr>
          <w:color w:val="000000"/>
          <w:sz w:val="23"/>
          <w:szCs w:val="23"/>
        </w:rPr>
      </w:pPr>
      <w:r>
        <w:rPr>
          <w:color w:val="000000"/>
          <w:sz w:val="23"/>
          <w:szCs w:val="23"/>
        </w:rPr>
        <w:t xml:space="preserve">IN THE SUPREME COURT OF THE UNITED STATES </w:t>
      </w:r>
    </w:p>
    <w:p w:rsidR="00AB2D8F" w:rsidRDefault="00AB2D8F" w:rsidP="00AB2D8F">
      <w:pPr>
        <w:pStyle w:val="Default"/>
        <w:ind w:left="5730"/>
        <w:jc w:val="both"/>
        <w:rPr>
          <w:sz w:val="23"/>
          <w:szCs w:val="23"/>
        </w:rPr>
      </w:pPr>
      <w:r>
        <w:rPr>
          <w:sz w:val="23"/>
          <w:szCs w:val="23"/>
        </w:rPr>
        <w:t xml:space="preserve">— PETITIONER </w:t>
      </w:r>
    </w:p>
    <w:p w:rsidR="00AB2D8F" w:rsidRDefault="00AB2D8F" w:rsidP="00AB2D8F">
      <w:pPr>
        <w:pStyle w:val="CM22"/>
        <w:spacing w:after="275"/>
        <w:ind w:left="3152"/>
        <w:jc w:val="both"/>
        <w:rPr>
          <w:color w:val="000000"/>
          <w:sz w:val="23"/>
          <w:szCs w:val="23"/>
        </w:rPr>
      </w:pPr>
      <w:r>
        <w:rPr>
          <w:color w:val="000000"/>
          <w:sz w:val="23"/>
          <w:szCs w:val="23"/>
        </w:rPr>
        <w:t>Todd Giffen</w:t>
      </w:r>
    </w:p>
    <w:p w:rsidR="00AB2D8F" w:rsidRDefault="00AB2D8F" w:rsidP="00AB2D8F">
      <w:pPr>
        <w:pStyle w:val="CM22"/>
        <w:spacing w:after="275"/>
        <w:jc w:val="center"/>
        <w:rPr>
          <w:color w:val="000000"/>
          <w:sz w:val="23"/>
          <w:szCs w:val="23"/>
        </w:rPr>
      </w:pPr>
      <w:r>
        <w:rPr>
          <w:color w:val="000000"/>
          <w:sz w:val="23"/>
          <w:szCs w:val="23"/>
        </w:rPr>
        <w:t xml:space="preserve">VS. </w:t>
      </w:r>
    </w:p>
    <w:p w:rsidR="00AB2D8F" w:rsidRDefault="00AB2D8F" w:rsidP="00AB2D8F">
      <w:pPr>
        <w:pStyle w:val="CM27"/>
        <w:spacing w:after="332"/>
        <w:ind w:left="5457"/>
        <w:jc w:val="both"/>
        <w:rPr>
          <w:color w:val="000000"/>
          <w:sz w:val="23"/>
          <w:szCs w:val="23"/>
        </w:rPr>
      </w:pPr>
      <w:r>
        <w:rPr>
          <w:color w:val="000000"/>
          <w:sz w:val="23"/>
          <w:szCs w:val="23"/>
        </w:rPr>
        <w:t xml:space="preserve">— RESPONDENT(S) </w:t>
      </w:r>
    </w:p>
    <w:p w:rsidR="00AB2D8F" w:rsidRDefault="00AB2D8F" w:rsidP="00AB2D8F">
      <w:pPr>
        <w:pStyle w:val="Default"/>
        <w:rPr>
          <w:color w:val="auto"/>
        </w:rPr>
      </w:pPr>
      <w:r>
        <w:rPr>
          <w:color w:val="auto"/>
        </w:rPr>
        <w:tab/>
      </w:r>
      <w:r>
        <w:rPr>
          <w:color w:val="auto"/>
        </w:rPr>
        <w:tab/>
      </w:r>
      <w:r>
        <w:rPr>
          <w:color w:val="auto"/>
        </w:rPr>
        <w:tab/>
      </w:r>
      <w:r>
        <w:rPr>
          <w:color w:val="auto"/>
        </w:rPr>
        <w:tab/>
        <w:t>Barack Obama, etc.</w:t>
      </w:r>
    </w:p>
    <w:p w:rsidR="00AB2D8F" w:rsidRDefault="00AB2D8F" w:rsidP="00AB2D8F">
      <w:pPr>
        <w:pStyle w:val="Default"/>
        <w:rPr>
          <w:color w:val="auto"/>
        </w:rPr>
      </w:pPr>
    </w:p>
    <w:p w:rsidR="00AB2D8F" w:rsidRDefault="00AB2D8F" w:rsidP="00AB2D8F">
      <w:pPr>
        <w:pStyle w:val="CM22"/>
        <w:spacing w:after="275"/>
        <w:jc w:val="center"/>
        <w:rPr>
          <w:sz w:val="23"/>
          <w:szCs w:val="23"/>
        </w:rPr>
      </w:pPr>
      <w:r>
        <w:rPr>
          <w:b/>
          <w:bCs/>
          <w:sz w:val="23"/>
          <w:szCs w:val="23"/>
        </w:rPr>
        <w:t xml:space="preserve">PROOF OF SERVICE </w:t>
      </w:r>
    </w:p>
    <w:p w:rsidR="00AB2D8F" w:rsidRDefault="00AB2D8F" w:rsidP="00AB2D8F">
      <w:pPr>
        <w:pStyle w:val="Default"/>
        <w:ind w:firstLine="477"/>
        <w:jc w:val="both"/>
        <w:rPr>
          <w:rFonts w:ascii="ALDCG L+ Century Expanded" w:hAnsi="ALDCG L+ Century Expanded" w:cs="ALDCG L+ Century Expanded"/>
          <w:color w:val="auto"/>
          <w:sz w:val="23"/>
          <w:szCs w:val="23"/>
        </w:rPr>
      </w:pPr>
      <w:r>
        <w:rPr>
          <w:rFonts w:ascii="ALDCG L+ Century Expanded" w:hAnsi="ALDCG L+ Century Expanded" w:cs="ALDCG L+ Century Expanded"/>
          <w:color w:val="auto"/>
          <w:sz w:val="23"/>
          <w:szCs w:val="23"/>
        </w:rPr>
        <w:t>I, Todd Giffen, do swear or declare that on this date, March 21</w:t>
      </w:r>
      <w:r w:rsidR="008E60EB">
        <w:rPr>
          <w:rFonts w:ascii="ALDCG L+ Century Expanded" w:hAnsi="ALDCG L+ Century Expanded" w:cs="ALDCG L+ Century Expanded"/>
          <w:sz w:val="23"/>
          <w:szCs w:val="23"/>
        </w:rPr>
        <w:t>, 2015</w:t>
      </w:r>
      <w:bookmarkStart w:id="0" w:name="_GoBack"/>
      <w:bookmarkEnd w:id="0"/>
      <w:r>
        <w:rPr>
          <w:rFonts w:ascii="ALDCG L+ Century Expanded" w:hAnsi="ALDCG L+ Century Expanded" w:cs="ALDCG L+ Century Expanded"/>
          <w:sz w:val="23"/>
          <w:szCs w:val="23"/>
        </w:rPr>
        <w:t xml:space="preserve">, as required by Supreme Court Rule 20.2 subjected to 20.4(b) I have served the enclosed MOTION FOR LEAVE TO PROCEED </w:t>
      </w:r>
      <w:r>
        <w:rPr>
          <w:rFonts w:ascii="ALDCH G+ Century Expanded" w:hAnsi="ALDCH G+ Century Expanded" w:cs="ALDCH G+ Century Expanded"/>
          <w:i/>
          <w:iCs/>
          <w:sz w:val="23"/>
          <w:szCs w:val="23"/>
        </w:rPr>
        <w:t xml:space="preserve">IN FORMA PAUPERIS </w:t>
      </w:r>
      <w:r>
        <w:rPr>
          <w:rFonts w:ascii="ALDCG L+ Century Expanded" w:hAnsi="ALDCG L+ Century Expanded" w:cs="ALDCG L+ Century Expanded"/>
          <w:sz w:val="23"/>
          <w:szCs w:val="23"/>
        </w:rPr>
        <w:t xml:space="preserve">and PETITION FOR A WRIT OF HABEAS CORPUS on each party to the above proceeding or that party’s counsel, and on every other person required to be served. Per US Supreme Court Rules 20.2 and 20.4(b), </w:t>
      </w:r>
      <w:r>
        <w:rPr>
          <w:rFonts w:ascii="ALDCG L+ Century Expanded" w:hAnsi="ALDCG L+ Century Expanded" w:cs="ALDCG L+ Century Expanded"/>
          <w:color w:val="auto"/>
          <w:sz w:val="23"/>
          <w:szCs w:val="23"/>
        </w:rPr>
        <w:t>a Writ of Habeas Corpus is ex-parte and does n</w:t>
      </w:r>
      <w:r w:rsidR="00FE50FF">
        <w:rPr>
          <w:rFonts w:ascii="ALDCG L+ Century Expanded" w:hAnsi="ALDCG L+ Century Expanded" w:cs="ALDCG L+ Century Expanded"/>
          <w:color w:val="auto"/>
          <w:sz w:val="23"/>
          <w:szCs w:val="23"/>
        </w:rPr>
        <w:t>ot require serving on parties by</w:t>
      </w:r>
      <w:r>
        <w:rPr>
          <w:rFonts w:ascii="ALDCG L+ Century Expanded" w:hAnsi="ALDCG L+ Century Expanded" w:cs="ALDCG L+ Century Expanded"/>
          <w:color w:val="auto"/>
          <w:sz w:val="23"/>
          <w:szCs w:val="23"/>
        </w:rPr>
        <w:t xml:space="preserve"> the petitioner. This document is merely to show compliance with rule 29.5 requiring proof of service.</w:t>
      </w:r>
    </w:p>
    <w:p w:rsidR="0009163C" w:rsidRDefault="00AB2D8F" w:rsidP="00AB2D8F">
      <w:pPr>
        <w:pStyle w:val="CM31"/>
        <w:spacing w:after="387" w:line="573" w:lineRule="atLeast"/>
        <w:ind w:right="350"/>
        <w:jc w:val="both"/>
        <w:rPr>
          <w:rFonts w:ascii="ALDCG L+ Century Expanded" w:hAnsi="ALDCG L+ Century Expanded" w:cs="ALDCG L+ Century Expanded"/>
          <w:sz w:val="23"/>
          <w:szCs w:val="23"/>
        </w:rPr>
      </w:pPr>
      <w:r>
        <w:rPr>
          <w:rFonts w:ascii="ALDCG L+ Century Expanded" w:hAnsi="ALDCG L+ Century Expanded" w:cs="ALDCG L+ Century Expanded"/>
          <w:sz w:val="23"/>
          <w:szCs w:val="23"/>
        </w:rPr>
        <w:t>I declare under penalty of perjury that the</w:t>
      </w:r>
      <w:r w:rsidR="0009163C">
        <w:rPr>
          <w:rFonts w:ascii="ALDCG L+ Century Expanded" w:hAnsi="ALDCG L+ Century Expanded" w:cs="ALDCG L+ Century Expanded"/>
          <w:sz w:val="23"/>
          <w:szCs w:val="23"/>
        </w:rPr>
        <w:t xml:space="preserve"> foregoing is true and correct.</w:t>
      </w:r>
    </w:p>
    <w:p w:rsidR="00AB2D8F" w:rsidRDefault="00AB2D8F" w:rsidP="00AB2D8F">
      <w:pPr>
        <w:pStyle w:val="CM31"/>
        <w:spacing w:after="387" w:line="573" w:lineRule="atLeast"/>
        <w:ind w:right="350"/>
        <w:jc w:val="both"/>
        <w:rPr>
          <w:rFonts w:ascii="ALDCG L+ Century Expanded" w:hAnsi="ALDCG L+ Century Expanded" w:cs="ALDCG L+ Century Expanded"/>
          <w:sz w:val="23"/>
          <w:szCs w:val="23"/>
        </w:rPr>
      </w:pPr>
      <w:r>
        <w:rPr>
          <w:rFonts w:ascii="ALDCG L+ Century Expanded" w:hAnsi="ALDCG L+ Century Expanded" w:cs="ALDCG L+ Century Expanded"/>
          <w:sz w:val="23"/>
          <w:szCs w:val="23"/>
        </w:rPr>
        <w:t xml:space="preserve">Executed on March 21, 2015 </w:t>
      </w:r>
    </w:p>
    <w:p w:rsidR="00B01A54" w:rsidRDefault="00B01A54" w:rsidP="00AB2D8F"/>
    <w:sectPr w:rsidR="00B01A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DCG L+ Century Expanded">
    <w:altName w:val="Century Expanded"/>
    <w:panose1 w:val="00000000000000000000"/>
    <w:charset w:val="00"/>
    <w:family w:val="roman"/>
    <w:notTrueType/>
    <w:pitch w:val="default"/>
    <w:sig w:usb0="00000003" w:usb1="00000000" w:usb2="00000000" w:usb3="00000000" w:csb0="00000001" w:csb1="00000000"/>
  </w:font>
  <w:font w:name="ALDCH G+ Century Expanded">
    <w:altName w:val="Century Expande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D8F"/>
    <w:rsid w:val="0009163C"/>
    <w:rsid w:val="008E60EB"/>
    <w:rsid w:val="00AB2D8F"/>
    <w:rsid w:val="00B01A54"/>
    <w:rsid w:val="00FE5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2CEDD8-EF46-447E-B4FC-530568998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2D8F"/>
    <w:pPr>
      <w:autoSpaceDE w:val="0"/>
      <w:autoSpaceDN w:val="0"/>
      <w:adjustRightInd w:val="0"/>
      <w:spacing w:after="0" w:line="240" w:lineRule="auto"/>
    </w:pPr>
    <w:rPr>
      <w:rFonts w:ascii="Arial" w:hAnsi="Arial" w:cs="Arial"/>
      <w:color w:val="000000"/>
      <w:sz w:val="24"/>
      <w:szCs w:val="24"/>
    </w:rPr>
  </w:style>
  <w:style w:type="paragraph" w:customStyle="1" w:styleId="CM34">
    <w:name w:val="CM34"/>
    <w:basedOn w:val="Default"/>
    <w:next w:val="Default"/>
    <w:uiPriority w:val="99"/>
    <w:rsid w:val="00AB2D8F"/>
    <w:rPr>
      <w:color w:val="auto"/>
    </w:rPr>
  </w:style>
  <w:style w:type="paragraph" w:customStyle="1" w:styleId="CM35">
    <w:name w:val="CM35"/>
    <w:basedOn w:val="Default"/>
    <w:next w:val="Default"/>
    <w:uiPriority w:val="99"/>
    <w:rsid w:val="00AB2D8F"/>
    <w:rPr>
      <w:color w:val="auto"/>
    </w:rPr>
  </w:style>
  <w:style w:type="paragraph" w:customStyle="1" w:styleId="CM22">
    <w:name w:val="CM22"/>
    <w:basedOn w:val="Default"/>
    <w:next w:val="Default"/>
    <w:uiPriority w:val="99"/>
    <w:rsid w:val="00AB2D8F"/>
    <w:rPr>
      <w:color w:val="auto"/>
    </w:rPr>
  </w:style>
  <w:style w:type="paragraph" w:customStyle="1" w:styleId="CM27">
    <w:name w:val="CM27"/>
    <w:basedOn w:val="Default"/>
    <w:next w:val="Default"/>
    <w:uiPriority w:val="99"/>
    <w:rsid w:val="00AB2D8F"/>
    <w:rPr>
      <w:color w:val="auto"/>
    </w:rPr>
  </w:style>
  <w:style w:type="paragraph" w:customStyle="1" w:styleId="CM31">
    <w:name w:val="CM31"/>
    <w:basedOn w:val="Default"/>
    <w:next w:val="Default"/>
    <w:uiPriority w:val="99"/>
    <w:rsid w:val="00AB2D8F"/>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123</Words>
  <Characters>702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4</cp:revision>
  <dcterms:created xsi:type="dcterms:W3CDTF">2015-03-22T00:56:00Z</dcterms:created>
  <dcterms:modified xsi:type="dcterms:W3CDTF">2015-03-22T01:05:00Z</dcterms:modified>
</cp:coreProperties>
</file>